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C85AA9" w:rsidP="006A2AB0">
      <w:pPr>
        <w:spacing w:line="480" w:lineRule="auto"/>
        <w:jc w:val="center"/>
        <w:rPr>
          <w:rFonts w:ascii="Times New Roman" w:hAnsi="Times New Roman" w:cs="Times New Roman"/>
          <w:b/>
          <w:sz w:val="24"/>
          <w:szCs w:val="24"/>
        </w:rPr>
      </w:pPr>
    </w:p>
    <w:p w:rsidR="00C85AA9" w:rsidP="006A2AB0">
      <w:pPr>
        <w:spacing w:line="480" w:lineRule="auto"/>
        <w:jc w:val="center"/>
        <w:rPr>
          <w:rFonts w:ascii="Times New Roman" w:hAnsi="Times New Roman" w:cs="Times New Roman"/>
          <w:b/>
          <w:sz w:val="24"/>
          <w:szCs w:val="24"/>
        </w:rPr>
      </w:pPr>
    </w:p>
    <w:p w:rsidR="00C85AA9" w:rsidP="006A2AB0">
      <w:pPr>
        <w:spacing w:line="480" w:lineRule="auto"/>
        <w:jc w:val="center"/>
        <w:rPr>
          <w:rFonts w:ascii="Times New Roman" w:hAnsi="Times New Roman" w:cs="Times New Roman"/>
          <w:b/>
          <w:sz w:val="24"/>
          <w:szCs w:val="24"/>
        </w:rPr>
      </w:pPr>
    </w:p>
    <w:p w:rsidR="00C85AA9" w:rsidP="006A2AB0">
      <w:pPr>
        <w:spacing w:line="480" w:lineRule="auto"/>
        <w:jc w:val="center"/>
        <w:rPr>
          <w:rFonts w:ascii="Times New Roman" w:hAnsi="Times New Roman" w:cs="Times New Roman"/>
          <w:b/>
          <w:sz w:val="24"/>
          <w:szCs w:val="24"/>
        </w:rPr>
      </w:pPr>
    </w:p>
    <w:p w:rsidR="00C85AA9" w:rsidP="006A2AB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Crises of Loss</w:t>
      </w:r>
    </w:p>
    <w:p w:rsidR="00C85AA9" w:rsidP="006A2AB0">
      <w:pPr>
        <w:spacing w:line="480" w:lineRule="auto"/>
        <w:jc w:val="center"/>
        <w:rPr>
          <w:rFonts w:ascii="Times New Roman" w:hAnsi="Times New Roman" w:cs="Times New Roman"/>
          <w:b/>
          <w:sz w:val="24"/>
          <w:szCs w:val="24"/>
        </w:rPr>
      </w:pPr>
    </w:p>
    <w:p w:rsidR="00C85AA9" w:rsidP="006A2AB0">
      <w:pPr>
        <w:spacing w:line="480" w:lineRule="auto"/>
        <w:jc w:val="center"/>
        <w:rPr>
          <w:rFonts w:ascii="Times New Roman" w:hAnsi="Times New Roman" w:cs="Times New Roman"/>
          <w:b/>
          <w:sz w:val="24"/>
          <w:szCs w:val="24"/>
        </w:rPr>
      </w:pPr>
    </w:p>
    <w:p w:rsidR="00C85AA9" w:rsidP="006A2AB0">
      <w:pPr>
        <w:spacing w:line="480" w:lineRule="auto"/>
        <w:jc w:val="center"/>
        <w:rPr>
          <w:rFonts w:ascii="Times New Roman" w:hAnsi="Times New Roman" w:cs="Times New Roman"/>
          <w:b/>
          <w:sz w:val="24"/>
          <w:szCs w:val="24"/>
        </w:rPr>
      </w:pPr>
    </w:p>
    <w:p w:rsidR="00C85AA9" w:rsidP="006A2AB0">
      <w:pPr>
        <w:spacing w:line="480" w:lineRule="auto"/>
        <w:jc w:val="center"/>
        <w:rPr>
          <w:rFonts w:ascii="Times New Roman" w:hAnsi="Times New Roman" w:cs="Times New Roman"/>
          <w:b/>
          <w:sz w:val="24"/>
          <w:szCs w:val="24"/>
        </w:rPr>
      </w:pPr>
    </w:p>
    <w:p w:rsidR="00C85AA9" w:rsidP="006A2AB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C85AA9" w:rsidP="006A2A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85AA9" w:rsidP="006A2AB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85AA9" w:rsidP="006A2AB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C85AA9" w:rsidP="006A2AB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85AA9" w:rsidRPr="00C85AA9" w:rsidP="006A2AB0">
      <w:pPr>
        <w:spacing w:line="480" w:lineRule="auto"/>
        <w:jc w:val="center"/>
        <w:rPr>
          <w:rFonts w:ascii="Times New Roman" w:hAnsi="Times New Roman" w:cs="Times New Roman"/>
          <w:sz w:val="24"/>
          <w:szCs w:val="24"/>
        </w:rPr>
      </w:pPr>
    </w:p>
    <w:p w:rsidR="00C85AA9" w:rsidP="006A2AB0">
      <w:pPr>
        <w:spacing w:line="480" w:lineRule="auto"/>
        <w:jc w:val="center"/>
        <w:rPr>
          <w:rFonts w:ascii="Times New Roman" w:hAnsi="Times New Roman" w:cs="Times New Roman"/>
          <w:b/>
          <w:sz w:val="24"/>
          <w:szCs w:val="24"/>
        </w:rPr>
      </w:pPr>
    </w:p>
    <w:p w:rsidR="00C85AA9" w:rsidP="006A2AB0">
      <w:pPr>
        <w:spacing w:line="480" w:lineRule="auto"/>
        <w:jc w:val="center"/>
        <w:rPr>
          <w:rFonts w:ascii="Times New Roman" w:hAnsi="Times New Roman" w:cs="Times New Roman"/>
          <w:b/>
          <w:sz w:val="24"/>
          <w:szCs w:val="24"/>
        </w:rPr>
      </w:pPr>
    </w:p>
    <w:p w:rsidR="00C335D1" w:rsidRPr="006A2AB0" w:rsidP="006A2AB0">
      <w:pPr>
        <w:spacing w:line="480" w:lineRule="auto"/>
        <w:jc w:val="center"/>
        <w:rPr>
          <w:rFonts w:ascii="Times New Roman" w:hAnsi="Times New Roman" w:cs="Times New Roman"/>
          <w:b/>
          <w:sz w:val="24"/>
          <w:szCs w:val="24"/>
        </w:rPr>
      </w:pPr>
      <w:r w:rsidRPr="006A2AB0">
        <w:rPr>
          <w:rFonts w:ascii="Times New Roman" w:hAnsi="Times New Roman" w:cs="Times New Roman"/>
          <w:b/>
          <w:sz w:val="24"/>
          <w:szCs w:val="24"/>
        </w:rPr>
        <w:t>Introduction</w:t>
      </w:r>
    </w:p>
    <w:p w:rsidR="00693DA3" w:rsidRPr="006A2AB0" w:rsidP="006A2AB0">
      <w:pPr>
        <w:spacing w:line="480" w:lineRule="auto"/>
        <w:ind w:firstLine="720"/>
        <w:jc w:val="both"/>
        <w:rPr>
          <w:rFonts w:ascii="Times New Roman" w:hAnsi="Times New Roman" w:cs="Times New Roman"/>
          <w:sz w:val="24"/>
          <w:szCs w:val="24"/>
        </w:rPr>
      </w:pPr>
      <w:r w:rsidRPr="006A2AB0">
        <w:rPr>
          <w:rFonts w:ascii="Times New Roman" w:hAnsi="Times New Roman" w:cs="Times New Roman"/>
          <w:sz w:val="24"/>
          <w:szCs w:val="24"/>
        </w:rPr>
        <w:t xml:space="preserve">Many people </w:t>
      </w:r>
      <w:r w:rsidRPr="006A2AB0" w:rsidR="00C673DB">
        <w:rPr>
          <w:rFonts w:ascii="Times New Roman" w:hAnsi="Times New Roman" w:cs="Times New Roman"/>
          <w:sz w:val="24"/>
          <w:szCs w:val="24"/>
        </w:rPr>
        <w:t>i</w:t>
      </w:r>
      <w:r w:rsidRPr="006A2AB0" w:rsidR="00C11285">
        <w:rPr>
          <w:rFonts w:ascii="Times New Roman" w:hAnsi="Times New Roman" w:cs="Times New Roman"/>
          <w:sz w:val="24"/>
          <w:szCs w:val="24"/>
        </w:rPr>
        <w:t>n the world always tend to see</w:t>
      </w:r>
      <w:r w:rsidRPr="006A2AB0" w:rsidR="00C673DB">
        <w:rPr>
          <w:rFonts w:ascii="Times New Roman" w:hAnsi="Times New Roman" w:cs="Times New Roman"/>
          <w:sz w:val="24"/>
          <w:szCs w:val="24"/>
        </w:rPr>
        <w:t xml:space="preserve"> the world as a better place to be, with full happiness and many expectations</w:t>
      </w:r>
      <w:r w:rsidRPr="006A2AB0" w:rsidR="00502BA7">
        <w:rPr>
          <w:rFonts w:ascii="Times New Roman" w:hAnsi="Times New Roman" w:cs="Times New Roman"/>
          <w:sz w:val="24"/>
          <w:szCs w:val="24"/>
        </w:rPr>
        <w:t xml:space="preserve"> of a better tomorrow</w:t>
      </w:r>
      <w:r w:rsidRPr="006A2AB0" w:rsidR="00C673DB">
        <w:rPr>
          <w:rFonts w:ascii="Times New Roman" w:hAnsi="Times New Roman" w:cs="Times New Roman"/>
          <w:sz w:val="24"/>
          <w:szCs w:val="24"/>
        </w:rPr>
        <w:t xml:space="preserve">. </w:t>
      </w:r>
      <w:r w:rsidRPr="006A2AB0" w:rsidR="00502BA7">
        <w:rPr>
          <w:rFonts w:ascii="Times New Roman" w:hAnsi="Times New Roman" w:cs="Times New Roman"/>
          <w:sz w:val="24"/>
          <w:szCs w:val="24"/>
        </w:rPr>
        <w:t xml:space="preserve">People love to experience happiness and live in a world with no pain, suffering, and death. As positive as these expectations may be, it is quite inevitable to experience all the negatives that life has to offer, especially considering the inevitability of Death. Approximately 150,000 people die each day </w:t>
      </w:r>
      <w:r w:rsidRPr="006A2AB0" w:rsidR="000C3E90">
        <w:rPr>
          <w:rFonts w:ascii="Times New Roman" w:hAnsi="Times New Roman" w:cs="Times New Roman"/>
          <w:sz w:val="24"/>
          <w:szCs w:val="24"/>
        </w:rPr>
        <w:t xml:space="preserve">globally; this means around six persons every second. The </w:t>
      </w:r>
      <w:r w:rsidRPr="006A2AB0">
        <w:rPr>
          <w:rFonts w:ascii="Times New Roman" w:hAnsi="Times New Roman" w:cs="Times New Roman"/>
          <w:sz w:val="24"/>
          <w:szCs w:val="24"/>
        </w:rPr>
        <w:t>numbers</w:t>
      </w:r>
      <w:r w:rsidRPr="006A2AB0" w:rsidR="000C3E90">
        <w:rPr>
          <w:rFonts w:ascii="Times New Roman" w:hAnsi="Times New Roman" w:cs="Times New Roman"/>
          <w:sz w:val="24"/>
          <w:szCs w:val="24"/>
        </w:rPr>
        <w:t xml:space="preserve"> of affected people are quite </w:t>
      </w:r>
      <w:r w:rsidRPr="006A2AB0">
        <w:rPr>
          <w:rFonts w:ascii="Times New Roman" w:hAnsi="Times New Roman" w:cs="Times New Roman"/>
          <w:sz w:val="24"/>
          <w:szCs w:val="24"/>
        </w:rPr>
        <w:t>immeasurable;</w:t>
      </w:r>
      <w:r w:rsidRPr="006A2AB0" w:rsidR="000C3E90">
        <w:rPr>
          <w:rFonts w:ascii="Times New Roman" w:hAnsi="Times New Roman" w:cs="Times New Roman"/>
          <w:sz w:val="24"/>
          <w:szCs w:val="24"/>
        </w:rPr>
        <w:t xml:space="preserve"> therefore, there is a growing need for people to seek help in grief counseling and therapy. </w:t>
      </w:r>
      <w:r w:rsidRPr="006A2AB0" w:rsidR="00041209">
        <w:rPr>
          <w:rFonts w:ascii="Times New Roman" w:hAnsi="Times New Roman" w:cs="Times New Roman"/>
          <w:sz w:val="24"/>
          <w:szCs w:val="24"/>
        </w:rPr>
        <w:t>Many people</w:t>
      </w:r>
      <w:r w:rsidRPr="006A2AB0" w:rsidR="00246838">
        <w:rPr>
          <w:rFonts w:ascii="Times New Roman" w:hAnsi="Times New Roman" w:cs="Times New Roman"/>
          <w:sz w:val="24"/>
          <w:szCs w:val="24"/>
        </w:rPr>
        <w:t xml:space="preserve"> have prejudices and stereotypes on seeking a therapist's help, with most people having no faith in the process. Therefore, the purpose of this paper is to</w:t>
      </w:r>
      <w:r w:rsidRPr="006A2AB0">
        <w:rPr>
          <w:rFonts w:ascii="Times New Roman" w:hAnsi="Times New Roman" w:cs="Times New Roman"/>
          <w:sz w:val="24"/>
          <w:szCs w:val="24"/>
        </w:rPr>
        <w:t xml:space="preserve"> provide some of the best practices in the grief counseling process that would best be used to intervene in crises of loss.</w:t>
      </w:r>
      <w:r w:rsidRPr="006A2AB0" w:rsidR="00246838">
        <w:rPr>
          <w:rFonts w:ascii="Times New Roman" w:hAnsi="Times New Roman" w:cs="Times New Roman"/>
          <w:sz w:val="24"/>
          <w:szCs w:val="24"/>
        </w:rPr>
        <w:t xml:space="preserve"> </w:t>
      </w:r>
    </w:p>
    <w:p w:rsidR="00693DA3" w:rsidP="006A2AB0">
      <w:pPr>
        <w:spacing w:line="480" w:lineRule="auto"/>
        <w:ind w:firstLine="720"/>
        <w:jc w:val="both"/>
        <w:rPr>
          <w:rFonts w:ascii="Times New Roman" w:hAnsi="Times New Roman" w:cs="Times New Roman"/>
          <w:sz w:val="24"/>
          <w:szCs w:val="24"/>
        </w:rPr>
      </w:pPr>
      <w:r w:rsidRPr="006A2AB0">
        <w:rPr>
          <w:rFonts w:ascii="Times New Roman" w:hAnsi="Times New Roman" w:cs="Times New Roman"/>
          <w:sz w:val="24"/>
          <w:szCs w:val="24"/>
        </w:rPr>
        <w:t>The pain of sudden death is one that has always left many people in desperate situations, and in some cases, fatal results are often witnessed.</w:t>
      </w:r>
      <w:r w:rsidRPr="006A2AB0" w:rsidR="004C5737">
        <w:rPr>
          <w:rFonts w:ascii="Times New Roman" w:hAnsi="Times New Roman" w:cs="Times New Roman"/>
          <w:sz w:val="24"/>
          <w:szCs w:val="24"/>
        </w:rPr>
        <w:t xml:space="preserve"> Intervention</w:t>
      </w:r>
      <w:r w:rsidRPr="006A2AB0" w:rsidR="00A83FA5">
        <w:rPr>
          <w:rFonts w:ascii="Times New Roman" w:hAnsi="Times New Roman" w:cs="Times New Roman"/>
          <w:sz w:val="24"/>
          <w:szCs w:val="24"/>
        </w:rPr>
        <w:t xml:space="preserve"> is one better</w:t>
      </w:r>
      <w:r w:rsidRPr="006A2AB0" w:rsidR="004C5737">
        <w:rPr>
          <w:rFonts w:ascii="Times New Roman" w:hAnsi="Times New Roman" w:cs="Times New Roman"/>
          <w:sz w:val="24"/>
          <w:szCs w:val="24"/>
        </w:rPr>
        <w:t xml:space="preserve"> way of offering help to bereaved individuals. First, contacting the bereaved </w:t>
      </w:r>
      <w:r w:rsidRPr="006A2AB0" w:rsidR="00A83FA5">
        <w:rPr>
          <w:rFonts w:ascii="Times New Roman" w:hAnsi="Times New Roman" w:cs="Times New Roman"/>
          <w:sz w:val="24"/>
          <w:szCs w:val="24"/>
        </w:rPr>
        <w:t xml:space="preserve">person immediately after they </w:t>
      </w:r>
      <w:r w:rsidRPr="006A2AB0" w:rsidR="00A83FA5">
        <w:rPr>
          <w:rFonts w:ascii="Times New Roman" w:hAnsi="Times New Roman" w:cs="Times New Roman"/>
          <w:sz w:val="24"/>
          <w:szCs w:val="24"/>
        </w:rPr>
        <w:t>lose</w:t>
      </w:r>
      <w:r w:rsidRPr="006A2AB0" w:rsidR="00A83FA5">
        <w:rPr>
          <w:rFonts w:ascii="Times New Roman" w:hAnsi="Times New Roman" w:cs="Times New Roman"/>
          <w:sz w:val="24"/>
          <w:szCs w:val="24"/>
        </w:rPr>
        <w:t xml:space="preserve"> a loved one. This is a way of showing emotional support by availing </w:t>
      </w:r>
      <w:r w:rsidRPr="006A2AB0" w:rsidR="002E118C">
        <w:rPr>
          <w:rFonts w:ascii="Times New Roman" w:hAnsi="Times New Roman" w:cs="Times New Roman"/>
          <w:sz w:val="24"/>
          <w:szCs w:val="24"/>
        </w:rPr>
        <w:t>yourself</w:t>
      </w:r>
      <w:r w:rsidRPr="006A2AB0" w:rsidR="00A83FA5">
        <w:rPr>
          <w:rFonts w:ascii="Times New Roman" w:hAnsi="Times New Roman" w:cs="Times New Roman"/>
          <w:sz w:val="24"/>
          <w:szCs w:val="24"/>
        </w:rPr>
        <w:t xml:space="preserve">; it is essential to let them know that you have them in your thoughts. Secondly, </w:t>
      </w:r>
      <w:r w:rsidRPr="006A2AB0" w:rsidR="002E118C">
        <w:rPr>
          <w:rFonts w:ascii="Times New Roman" w:hAnsi="Times New Roman" w:cs="Times New Roman"/>
          <w:sz w:val="24"/>
          <w:szCs w:val="24"/>
        </w:rPr>
        <w:t>creating an enabling environment for the bereav</w:t>
      </w:r>
      <w:r w:rsidRPr="006A2AB0" w:rsidR="000F5447">
        <w:rPr>
          <w:rFonts w:ascii="Times New Roman" w:hAnsi="Times New Roman" w:cs="Times New Roman"/>
          <w:sz w:val="24"/>
          <w:szCs w:val="24"/>
        </w:rPr>
        <w:t xml:space="preserve">ed to express themselves better; </w:t>
      </w:r>
      <w:r w:rsidRPr="006A2AB0" w:rsidR="002E118C">
        <w:rPr>
          <w:rFonts w:ascii="Times New Roman" w:hAnsi="Times New Roman" w:cs="Times New Roman"/>
          <w:sz w:val="24"/>
          <w:szCs w:val="24"/>
        </w:rPr>
        <w:t xml:space="preserve"> in most cases, the bereaved cries and lets out all the pain in ways they only feel better. Thirdly, one needs to show physical support and presence the entire time of the </w:t>
      </w:r>
      <w:r w:rsidRPr="006A2AB0" w:rsidR="000F5447">
        <w:rPr>
          <w:rFonts w:ascii="Times New Roman" w:hAnsi="Times New Roman" w:cs="Times New Roman"/>
          <w:sz w:val="24"/>
          <w:szCs w:val="24"/>
        </w:rPr>
        <w:t>griev</w:t>
      </w:r>
      <w:r w:rsidRPr="006A2AB0" w:rsidR="002E118C">
        <w:rPr>
          <w:rFonts w:ascii="Times New Roman" w:hAnsi="Times New Roman" w:cs="Times New Roman"/>
          <w:sz w:val="24"/>
          <w:szCs w:val="24"/>
        </w:rPr>
        <w:t>ing process. It is imperative to be present throughout by helping out in chores and any arrangements required for burial.</w:t>
      </w:r>
    </w:p>
    <w:p w:rsidR="00C85AA9" w:rsidRPr="006A2AB0" w:rsidP="006A2AB0">
      <w:pPr>
        <w:spacing w:line="480" w:lineRule="auto"/>
        <w:ind w:firstLine="720"/>
        <w:jc w:val="both"/>
        <w:rPr>
          <w:rFonts w:ascii="Times New Roman" w:hAnsi="Times New Roman" w:cs="Times New Roman"/>
          <w:sz w:val="24"/>
          <w:szCs w:val="24"/>
        </w:rPr>
      </w:pPr>
    </w:p>
    <w:p w:rsidR="00C85AA9" w:rsidRPr="006A2AB0" w:rsidP="00C85AA9">
      <w:pPr>
        <w:spacing w:line="480" w:lineRule="auto"/>
        <w:ind w:firstLine="720"/>
        <w:jc w:val="both"/>
        <w:rPr>
          <w:rFonts w:ascii="Times New Roman" w:hAnsi="Times New Roman" w:cs="Times New Roman"/>
          <w:sz w:val="24"/>
          <w:szCs w:val="24"/>
        </w:rPr>
      </w:pPr>
      <w:r w:rsidRPr="006A2AB0">
        <w:rPr>
          <w:rFonts w:ascii="Times New Roman" w:hAnsi="Times New Roman" w:cs="Times New Roman"/>
          <w:sz w:val="24"/>
          <w:szCs w:val="24"/>
        </w:rPr>
        <w:t>As a grief therapist, it would be incumbent upon me, therefore, to institute a series of steps when assisting a bereaved person in navigating the crisis of loss. First,</w:t>
      </w:r>
      <w:r w:rsidRPr="006A2AB0" w:rsidR="00867DBB">
        <w:rPr>
          <w:rFonts w:ascii="Times New Roman" w:hAnsi="Times New Roman" w:cs="Times New Roman"/>
          <w:sz w:val="24"/>
          <w:szCs w:val="24"/>
        </w:rPr>
        <w:t xml:space="preserve"> it would be prudent to </w:t>
      </w:r>
      <w:r w:rsidRPr="006A2AB0" w:rsidR="00C374DD">
        <w:rPr>
          <w:rFonts w:ascii="Times New Roman" w:hAnsi="Times New Roman" w:cs="Times New Roman"/>
          <w:sz w:val="24"/>
          <w:szCs w:val="24"/>
        </w:rPr>
        <w:t xml:space="preserve">engage the bereaved in the preceding events that led to the loss; the bereaved will have an opportunity to narrate his or her story while giving maximum attention to the emotions evoked. This </w:t>
      </w:r>
      <w:r w:rsidRPr="006A2AB0" w:rsidR="0015701A">
        <w:rPr>
          <w:rFonts w:ascii="Times New Roman" w:hAnsi="Times New Roman" w:cs="Times New Roman"/>
          <w:sz w:val="24"/>
          <w:szCs w:val="24"/>
        </w:rPr>
        <w:t>is one way of ensuring they navigate</w:t>
      </w:r>
      <w:r w:rsidRPr="006A2AB0" w:rsidR="00C374DD">
        <w:rPr>
          <w:rFonts w:ascii="Times New Roman" w:hAnsi="Times New Roman" w:cs="Times New Roman"/>
          <w:sz w:val="24"/>
          <w:szCs w:val="24"/>
        </w:rPr>
        <w:t xml:space="preserve"> through the denial stage of grief while</w:t>
      </w:r>
      <w:r w:rsidRPr="006A2AB0" w:rsidR="0015701A">
        <w:rPr>
          <w:rFonts w:ascii="Times New Roman" w:hAnsi="Times New Roman" w:cs="Times New Roman"/>
          <w:sz w:val="24"/>
          <w:szCs w:val="24"/>
        </w:rPr>
        <w:t xml:space="preserve"> allowing them</w:t>
      </w:r>
      <w:r w:rsidRPr="006A2AB0" w:rsidR="00C374DD">
        <w:rPr>
          <w:rFonts w:ascii="Times New Roman" w:hAnsi="Times New Roman" w:cs="Times New Roman"/>
          <w:sz w:val="24"/>
          <w:szCs w:val="24"/>
        </w:rPr>
        <w:t xml:space="preserve"> to feel the hurt without storing anything that would rather have been expressed</w:t>
      </w:r>
      <w:r w:rsidRPr="006A2AB0" w:rsidR="004E0F7B">
        <w:rPr>
          <w:rFonts w:ascii="Times New Roman" w:hAnsi="Times New Roman" w:cs="Times New Roman"/>
          <w:sz w:val="24"/>
          <w:szCs w:val="24"/>
        </w:rPr>
        <w:t xml:space="preserve"> (</w:t>
      </w:r>
      <w:r w:rsidRPr="006A2AB0" w:rsidR="00377231">
        <w:rPr>
          <w:rFonts w:ascii="Times New Roman" w:hAnsi="Times New Roman" w:cs="Times New Roman"/>
          <w:sz w:val="24"/>
          <w:szCs w:val="24"/>
        </w:rPr>
        <w:t>Hannon et al., 2019</w:t>
      </w:r>
      <w:r w:rsidRPr="006A2AB0" w:rsidR="004E0F7B">
        <w:rPr>
          <w:rFonts w:ascii="Times New Roman" w:hAnsi="Times New Roman" w:cs="Times New Roman"/>
          <w:sz w:val="24"/>
          <w:szCs w:val="24"/>
        </w:rPr>
        <w:t>)</w:t>
      </w:r>
      <w:r w:rsidRPr="006A2AB0" w:rsidR="00C374DD">
        <w:rPr>
          <w:rFonts w:ascii="Times New Roman" w:hAnsi="Times New Roman" w:cs="Times New Roman"/>
          <w:sz w:val="24"/>
          <w:szCs w:val="24"/>
        </w:rPr>
        <w:t xml:space="preserve">. Secondly, </w:t>
      </w:r>
      <w:r w:rsidRPr="006A2AB0" w:rsidR="00C836EB">
        <w:rPr>
          <w:rFonts w:ascii="Times New Roman" w:hAnsi="Times New Roman" w:cs="Times New Roman"/>
          <w:sz w:val="24"/>
          <w:szCs w:val="24"/>
        </w:rPr>
        <w:t xml:space="preserve">I will ask the </w:t>
      </w:r>
      <w:r w:rsidRPr="006A2AB0" w:rsidR="004E0F7B">
        <w:rPr>
          <w:rFonts w:ascii="Times New Roman" w:hAnsi="Times New Roman" w:cs="Times New Roman"/>
          <w:sz w:val="24"/>
          <w:szCs w:val="24"/>
        </w:rPr>
        <w:t>bereaved</w:t>
      </w:r>
      <w:r w:rsidRPr="006A2AB0" w:rsidR="00C836EB">
        <w:rPr>
          <w:rFonts w:ascii="Times New Roman" w:hAnsi="Times New Roman" w:cs="Times New Roman"/>
          <w:sz w:val="24"/>
          <w:szCs w:val="24"/>
        </w:rPr>
        <w:t xml:space="preserve"> about his or her beliefs of the loss, what he or she makes of the loss, and how he</w:t>
      </w:r>
      <w:r w:rsidRPr="006A2AB0" w:rsidR="0015701A">
        <w:rPr>
          <w:rFonts w:ascii="Times New Roman" w:hAnsi="Times New Roman" w:cs="Times New Roman"/>
          <w:sz w:val="24"/>
          <w:szCs w:val="24"/>
        </w:rPr>
        <w:t xml:space="preserve"> or she</w:t>
      </w:r>
      <w:r w:rsidRPr="006A2AB0" w:rsidR="00C836EB">
        <w:rPr>
          <w:rFonts w:ascii="Times New Roman" w:hAnsi="Times New Roman" w:cs="Times New Roman"/>
          <w:sz w:val="24"/>
          <w:szCs w:val="24"/>
        </w:rPr>
        <w:t xml:space="preserve"> feels about it. This will be an </w:t>
      </w:r>
      <w:r w:rsidRPr="006A2AB0" w:rsidR="004E0F7B">
        <w:rPr>
          <w:rFonts w:ascii="Times New Roman" w:hAnsi="Times New Roman" w:cs="Times New Roman"/>
          <w:sz w:val="24"/>
          <w:szCs w:val="24"/>
        </w:rPr>
        <w:t>integral</w:t>
      </w:r>
      <w:r w:rsidRPr="006A2AB0" w:rsidR="00C836EB">
        <w:rPr>
          <w:rFonts w:ascii="Times New Roman" w:hAnsi="Times New Roman" w:cs="Times New Roman"/>
          <w:sz w:val="24"/>
          <w:szCs w:val="24"/>
        </w:rPr>
        <w:t xml:space="preserve"> part of exploring their</w:t>
      </w:r>
      <w:r w:rsidRPr="006A2AB0" w:rsidR="004E0F7B">
        <w:rPr>
          <w:rFonts w:ascii="Times New Roman" w:hAnsi="Times New Roman" w:cs="Times New Roman"/>
          <w:sz w:val="24"/>
          <w:szCs w:val="24"/>
        </w:rPr>
        <w:t xml:space="preserve"> anger and allowing them to construct the</w:t>
      </w:r>
      <w:r w:rsidRPr="006A2AB0" w:rsidR="00C836EB">
        <w:rPr>
          <w:rFonts w:ascii="Times New Roman" w:hAnsi="Times New Roman" w:cs="Times New Roman"/>
          <w:sz w:val="24"/>
          <w:szCs w:val="24"/>
        </w:rPr>
        <w:t xml:space="preserve"> real</w:t>
      </w:r>
      <w:r w:rsidRPr="006A2AB0" w:rsidR="004E0F7B">
        <w:rPr>
          <w:rFonts w:ascii="Times New Roman" w:hAnsi="Times New Roman" w:cs="Times New Roman"/>
          <w:sz w:val="24"/>
          <w:szCs w:val="24"/>
        </w:rPr>
        <w:t>ity of the truths from their personal belief</w:t>
      </w:r>
      <w:r w:rsidRPr="006A2AB0" w:rsidR="00C836EB">
        <w:rPr>
          <w:rFonts w:ascii="Times New Roman" w:hAnsi="Times New Roman" w:cs="Times New Roman"/>
          <w:sz w:val="24"/>
          <w:szCs w:val="24"/>
        </w:rPr>
        <w:t>.</w:t>
      </w:r>
      <w:r w:rsidRPr="006A2AB0" w:rsidR="004E0F7B">
        <w:rPr>
          <w:rFonts w:ascii="Times New Roman" w:hAnsi="Times New Roman" w:cs="Times New Roman"/>
          <w:sz w:val="24"/>
          <w:szCs w:val="24"/>
        </w:rPr>
        <w:t xml:space="preserve"> By acknowledging the situations and accepting their feelings, </w:t>
      </w:r>
      <w:r w:rsidRPr="006A2AB0" w:rsidR="00B07C06">
        <w:rPr>
          <w:rFonts w:ascii="Times New Roman" w:hAnsi="Times New Roman" w:cs="Times New Roman"/>
          <w:sz w:val="24"/>
          <w:szCs w:val="24"/>
        </w:rPr>
        <w:t>I will lead them to relook their beliefs and assess</w:t>
      </w:r>
      <w:r w:rsidRPr="006A2AB0" w:rsidR="00CA4498">
        <w:rPr>
          <w:rFonts w:ascii="Times New Roman" w:hAnsi="Times New Roman" w:cs="Times New Roman"/>
          <w:sz w:val="24"/>
          <w:szCs w:val="24"/>
        </w:rPr>
        <w:t xml:space="preserve"> whether they are true or false; this will be important in reinforcing their acceptance of the situation. </w:t>
      </w:r>
    </w:p>
    <w:p w:rsidR="00C85AA9" w:rsidP="00C85AA9">
      <w:pPr>
        <w:spacing w:line="480" w:lineRule="auto"/>
        <w:ind w:firstLine="720"/>
        <w:jc w:val="both"/>
        <w:rPr>
          <w:rFonts w:ascii="Times New Roman" w:hAnsi="Times New Roman" w:cs="Times New Roman"/>
          <w:sz w:val="24"/>
          <w:szCs w:val="24"/>
        </w:rPr>
      </w:pPr>
      <w:r w:rsidRPr="006A2AB0">
        <w:rPr>
          <w:rFonts w:ascii="Times New Roman" w:hAnsi="Times New Roman" w:cs="Times New Roman"/>
          <w:sz w:val="24"/>
          <w:szCs w:val="24"/>
        </w:rPr>
        <w:t>The bible says that we who are still alive at the end of everything will be joined together with those who have left us before, and together we will be forever with the lord. Therefore, it urges us to encourage one another</w:t>
      </w:r>
      <w:r w:rsidRPr="006A2AB0" w:rsidR="00C836EB">
        <w:rPr>
          <w:rFonts w:ascii="Times New Roman" w:hAnsi="Times New Roman" w:cs="Times New Roman"/>
          <w:sz w:val="24"/>
          <w:szCs w:val="24"/>
        </w:rPr>
        <w:t xml:space="preserve"> </w:t>
      </w:r>
      <w:r w:rsidRPr="006A2AB0">
        <w:rPr>
          <w:rFonts w:ascii="Times New Roman" w:hAnsi="Times New Roman" w:cs="Times New Roman"/>
          <w:sz w:val="24"/>
          <w:szCs w:val="24"/>
        </w:rPr>
        <w:t>(1Thessalonians 4:17-18)</w:t>
      </w:r>
      <w:r w:rsidRPr="006A2AB0" w:rsidR="0017340F">
        <w:rPr>
          <w:rFonts w:ascii="Times New Roman" w:hAnsi="Times New Roman" w:cs="Times New Roman"/>
          <w:sz w:val="24"/>
          <w:szCs w:val="24"/>
        </w:rPr>
        <w:t>. This will form the basis of the last step by leading the bereaved to have a positive consequence of the event</w:t>
      </w:r>
      <w:r w:rsidRPr="006A2AB0" w:rsidR="000E6ED2">
        <w:rPr>
          <w:rFonts w:ascii="Times New Roman" w:hAnsi="Times New Roman" w:cs="Times New Roman"/>
          <w:sz w:val="24"/>
          <w:szCs w:val="24"/>
        </w:rPr>
        <w:t xml:space="preserve"> (Briggs &amp; </w:t>
      </w:r>
      <w:r w:rsidRPr="006A2AB0" w:rsidR="000E6ED2">
        <w:rPr>
          <w:rFonts w:ascii="Times New Roman" w:hAnsi="Times New Roman" w:cs="Times New Roman"/>
          <w:sz w:val="24"/>
          <w:szCs w:val="24"/>
        </w:rPr>
        <w:t>Pehrsson</w:t>
      </w:r>
      <w:r w:rsidRPr="006A2AB0" w:rsidR="000E6ED2">
        <w:rPr>
          <w:rFonts w:ascii="Times New Roman" w:hAnsi="Times New Roman" w:cs="Times New Roman"/>
          <w:sz w:val="24"/>
          <w:szCs w:val="24"/>
        </w:rPr>
        <w:t>, 2008)</w:t>
      </w:r>
      <w:r w:rsidRPr="006A2AB0" w:rsidR="0017340F">
        <w:rPr>
          <w:rFonts w:ascii="Times New Roman" w:hAnsi="Times New Roman" w:cs="Times New Roman"/>
          <w:sz w:val="24"/>
          <w:szCs w:val="24"/>
        </w:rPr>
        <w:t xml:space="preserve">. As a therapist, I will lead the bereaved through hope and trust </w:t>
      </w:r>
      <w:r w:rsidRPr="006A2AB0" w:rsidR="00C11285">
        <w:rPr>
          <w:rFonts w:ascii="Times New Roman" w:hAnsi="Times New Roman" w:cs="Times New Roman"/>
          <w:sz w:val="24"/>
          <w:szCs w:val="24"/>
        </w:rPr>
        <w:t>for better days beyond the pain</w:t>
      </w:r>
      <w:r w:rsidRPr="006A2AB0" w:rsidR="0017340F">
        <w:rPr>
          <w:rFonts w:ascii="Times New Roman" w:hAnsi="Times New Roman" w:cs="Times New Roman"/>
          <w:sz w:val="24"/>
          <w:szCs w:val="24"/>
        </w:rPr>
        <w:t>, assuring them of the day they will all be together again as promised by the scripture.</w:t>
      </w:r>
      <w:r w:rsidRPr="006A2AB0" w:rsidR="00C11285">
        <w:rPr>
          <w:rFonts w:ascii="Times New Roman" w:hAnsi="Times New Roman" w:cs="Times New Roman"/>
          <w:sz w:val="24"/>
          <w:szCs w:val="24"/>
        </w:rPr>
        <w:t xml:space="preserve"> Leading the bereaved through this stage without giving advice will definitely provide better results since no one can understand exactly what another person feels.</w:t>
      </w:r>
    </w:p>
    <w:p w:rsidR="00C85AA9" w:rsidP="00C85AA9">
      <w:pPr>
        <w:spacing w:line="480" w:lineRule="auto"/>
        <w:ind w:firstLine="720"/>
        <w:jc w:val="both"/>
        <w:rPr>
          <w:rFonts w:ascii="Times New Roman" w:hAnsi="Times New Roman" w:cs="Times New Roman"/>
          <w:sz w:val="24"/>
          <w:szCs w:val="24"/>
        </w:rPr>
      </w:pPr>
    </w:p>
    <w:p w:rsidR="00C85AA9" w:rsidP="00C85AA9">
      <w:pPr>
        <w:spacing w:line="480" w:lineRule="auto"/>
        <w:ind w:firstLine="720"/>
        <w:jc w:val="both"/>
        <w:rPr>
          <w:rFonts w:ascii="Times New Roman" w:hAnsi="Times New Roman" w:cs="Times New Roman"/>
          <w:sz w:val="24"/>
          <w:szCs w:val="24"/>
        </w:rPr>
      </w:pPr>
    </w:p>
    <w:p w:rsidR="00261ADA" w:rsidRPr="006A2AB0" w:rsidP="00C85AA9">
      <w:pPr>
        <w:spacing w:line="480" w:lineRule="auto"/>
        <w:jc w:val="center"/>
        <w:rPr>
          <w:rFonts w:ascii="Times New Roman" w:hAnsi="Times New Roman" w:cs="Times New Roman"/>
          <w:b/>
          <w:sz w:val="24"/>
          <w:szCs w:val="24"/>
        </w:rPr>
      </w:pPr>
      <w:r w:rsidRPr="006A2AB0">
        <w:rPr>
          <w:rFonts w:ascii="Times New Roman" w:hAnsi="Times New Roman" w:cs="Times New Roman"/>
          <w:b/>
          <w:sz w:val="24"/>
          <w:szCs w:val="24"/>
        </w:rPr>
        <w:t>Conclusion</w:t>
      </w:r>
    </w:p>
    <w:p w:rsidR="0061668F" w:rsidRPr="006A2AB0" w:rsidP="006A2AB0">
      <w:pPr>
        <w:spacing w:line="480" w:lineRule="auto"/>
        <w:ind w:firstLine="720"/>
        <w:jc w:val="both"/>
        <w:rPr>
          <w:rFonts w:ascii="Times New Roman" w:hAnsi="Times New Roman" w:cs="Times New Roman"/>
          <w:sz w:val="24"/>
          <w:szCs w:val="24"/>
        </w:rPr>
      </w:pPr>
      <w:r w:rsidRPr="006A2AB0">
        <w:rPr>
          <w:rFonts w:ascii="Times New Roman" w:hAnsi="Times New Roman" w:cs="Times New Roman"/>
          <w:sz w:val="24"/>
          <w:szCs w:val="24"/>
        </w:rPr>
        <w:t xml:space="preserve">Several interventions have been used universally to offer support to bereaved people. However, it is significant to note that the best intervention methods appreciate the pain and have no judgment of how bereaved feels and express </w:t>
      </w:r>
      <w:r w:rsidRPr="006A2AB0">
        <w:rPr>
          <w:rFonts w:ascii="Times New Roman" w:hAnsi="Times New Roman" w:cs="Times New Roman"/>
          <w:sz w:val="24"/>
          <w:szCs w:val="24"/>
        </w:rPr>
        <w:t>themselves</w:t>
      </w:r>
      <w:r w:rsidRPr="006A2AB0">
        <w:rPr>
          <w:rFonts w:ascii="Times New Roman" w:hAnsi="Times New Roman" w:cs="Times New Roman"/>
          <w:sz w:val="24"/>
          <w:szCs w:val="24"/>
        </w:rPr>
        <w:t>. The grieving process is also a critical factor that should be placed into consideration when working out to assist a loved one or a client in navigating th</w:t>
      </w:r>
      <w:r w:rsidRPr="006A2AB0" w:rsidR="00B640ED">
        <w:rPr>
          <w:rFonts w:ascii="Times New Roman" w:hAnsi="Times New Roman" w:cs="Times New Roman"/>
          <w:sz w:val="24"/>
          <w:szCs w:val="24"/>
        </w:rPr>
        <w:t>e crisis of loss of a loved one. Therefore, integrating these steps with encouraging words from the scriptures to provide hope guarantees success in therapy and counseling.
</w:t>
      </w:r>
    </w:p>
    <w:p w:rsidR="00261ADA" w:rsidRPr="006A2AB0" w:rsidP="006A2AB0">
      <w:pPr>
        <w:spacing w:line="480" w:lineRule="auto"/>
        <w:jc w:val="both"/>
        <w:rPr>
          <w:rFonts w:ascii="Times New Roman" w:hAnsi="Times New Roman" w:cs="Times New Roman"/>
          <w:sz w:val="24"/>
          <w:szCs w:val="24"/>
        </w:rPr>
      </w:pPr>
    </w:p>
    <w:p w:rsidR="00261ADA" w:rsidRPr="006A2AB0" w:rsidP="006A2AB0">
      <w:pPr>
        <w:spacing w:line="480" w:lineRule="auto"/>
        <w:jc w:val="both"/>
        <w:rPr>
          <w:rFonts w:ascii="Times New Roman" w:hAnsi="Times New Roman" w:cs="Times New Roman"/>
          <w:sz w:val="24"/>
          <w:szCs w:val="24"/>
        </w:rPr>
      </w:pPr>
    </w:p>
    <w:p w:rsidR="00261ADA" w:rsidRPr="006A2AB0" w:rsidP="006A2AB0">
      <w:pPr>
        <w:spacing w:line="480" w:lineRule="auto"/>
        <w:jc w:val="both"/>
        <w:rPr>
          <w:rFonts w:ascii="Times New Roman" w:hAnsi="Times New Roman" w:cs="Times New Roman"/>
          <w:sz w:val="24"/>
          <w:szCs w:val="24"/>
        </w:rPr>
      </w:pPr>
    </w:p>
    <w:p w:rsidR="00261ADA" w:rsidRPr="006A2AB0" w:rsidP="006A2AB0">
      <w:pPr>
        <w:spacing w:line="480" w:lineRule="auto"/>
        <w:jc w:val="both"/>
        <w:rPr>
          <w:rFonts w:ascii="Times New Roman" w:hAnsi="Times New Roman" w:cs="Times New Roman"/>
          <w:sz w:val="24"/>
          <w:szCs w:val="24"/>
        </w:rPr>
      </w:pPr>
    </w:p>
    <w:p w:rsidR="00261ADA" w:rsidRPr="006A2AB0" w:rsidP="006A2AB0">
      <w:pPr>
        <w:spacing w:line="480" w:lineRule="auto"/>
        <w:jc w:val="both"/>
        <w:rPr>
          <w:rFonts w:ascii="Times New Roman" w:hAnsi="Times New Roman" w:cs="Times New Roman"/>
          <w:sz w:val="24"/>
          <w:szCs w:val="24"/>
        </w:rPr>
      </w:pPr>
    </w:p>
    <w:p w:rsidR="00261ADA" w:rsidRPr="006A2AB0" w:rsidP="006A2AB0">
      <w:pPr>
        <w:spacing w:line="480" w:lineRule="auto"/>
        <w:jc w:val="both"/>
        <w:rPr>
          <w:rFonts w:ascii="Times New Roman" w:hAnsi="Times New Roman" w:cs="Times New Roman"/>
          <w:sz w:val="24"/>
          <w:szCs w:val="24"/>
        </w:rPr>
      </w:pPr>
    </w:p>
    <w:p w:rsidR="00261ADA" w:rsidRPr="006A2AB0" w:rsidP="006A2AB0">
      <w:pPr>
        <w:spacing w:line="480" w:lineRule="auto"/>
        <w:jc w:val="both"/>
        <w:rPr>
          <w:rFonts w:ascii="Times New Roman" w:hAnsi="Times New Roman" w:cs="Times New Roman"/>
          <w:sz w:val="24"/>
          <w:szCs w:val="24"/>
        </w:rPr>
      </w:pPr>
    </w:p>
    <w:p w:rsidR="00261ADA" w:rsidRPr="006A2AB0" w:rsidP="006A2AB0">
      <w:pPr>
        <w:spacing w:line="480" w:lineRule="auto"/>
        <w:jc w:val="both"/>
        <w:rPr>
          <w:rFonts w:ascii="Times New Roman" w:hAnsi="Times New Roman" w:cs="Times New Roman"/>
          <w:sz w:val="24"/>
          <w:szCs w:val="24"/>
        </w:rPr>
      </w:pPr>
    </w:p>
    <w:p w:rsidR="00261ADA" w:rsidRPr="006A2AB0" w:rsidP="006A2AB0">
      <w:pPr>
        <w:spacing w:line="480" w:lineRule="auto"/>
        <w:jc w:val="both"/>
        <w:rPr>
          <w:rFonts w:ascii="Times New Roman" w:hAnsi="Times New Roman" w:cs="Times New Roman"/>
          <w:sz w:val="24"/>
          <w:szCs w:val="24"/>
        </w:rPr>
      </w:pPr>
    </w:p>
    <w:p w:rsidR="00261ADA" w:rsidP="006A2AB0">
      <w:pPr>
        <w:spacing w:line="480" w:lineRule="auto"/>
        <w:jc w:val="both"/>
        <w:rPr>
          <w:rFonts w:ascii="Times New Roman" w:hAnsi="Times New Roman" w:cs="Times New Roman"/>
          <w:sz w:val="24"/>
          <w:szCs w:val="24"/>
        </w:rPr>
      </w:pPr>
    </w:p>
    <w:p w:rsidR="00C85AA9" w:rsidRPr="006A2AB0" w:rsidP="006A2AB0">
      <w:pPr>
        <w:spacing w:line="480" w:lineRule="auto"/>
        <w:jc w:val="both"/>
        <w:rPr>
          <w:rFonts w:ascii="Times New Roman" w:hAnsi="Times New Roman" w:cs="Times New Roman"/>
          <w:sz w:val="24"/>
          <w:szCs w:val="24"/>
        </w:rPr>
      </w:pPr>
      <w:bookmarkStart w:id="0" w:name="_GoBack"/>
      <w:bookmarkEnd w:id="0"/>
    </w:p>
    <w:p w:rsidR="00261ADA" w:rsidRPr="006A2AB0" w:rsidP="00C85AA9">
      <w:pPr>
        <w:spacing w:line="480" w:lineRule="auto"/>
        <w:jc w:val="center"/>
        <w:rPr>
          <w:rFonts w:ascii="Times New Roman" w:hAnsi="Times New Roman" w:cs="Times New Roman"/>
          <w:b/>
          <w:sz w:val="24"/>
          <w:szCs w:val="24"/>
        </w:rPr>
      </w:pPr>
      <w:r w:rsidRPr="006A2AB0">
        <w:rPr>
          <w:rFonts w:ascii="Times New Roman" w:hAnsi="Times New Roman" w:cs="Times New Roman"/>
          <w:b/>
          <w:sz w:val="24"/>
          <w:szCs w:val="24"/>
        </w:rPr>
        <w:t>References</w:t>
      </w:r>
    </w:p>
    <w:p w:rsidR="00C85AA9" w:rsidRPr="006A2AB0" w:rsidP="00C85AA9">
      <w:pPr>
        <w:spacing w:line="480" w:lineRule="auto"/>
        <w:ind w:left="720" w:hanging="720"/>
        <w:jc w:val="both"/>
        <w:rPr>
          <w:rFonts w:ascii="Times New Roman" w:hAnsi="Times New Roman" w:cs="Times New Roman"/>
          <w:sz w:val="24"/>
          <w:szCs w:val="24"/>
        </w:rPr>
      </w:pPr>
      <w:r w:rsidRPr="006A2AB0">
        <w:rPr>
          <w:rFonts w:ascii="Times New Roman" w:hAnsi="Times New Roman" w:cs="Times New Roman"/>
          <w:sz w:val="24"/>
          <w:szCs w:val="24"/>
        </w:rPr>
        <w:t xml:space="preserve">Briggs, C. A., &amp; </w:t>
      </w:r>
      <w:r w:rsidRPr="006A2AB0">
        <w:rPr>
          <w:rFonts w:ascii="Times New Roman" w:hAnsi="Times New Roman" w:cs="Times New Roman"/>
          <w:sz w:val="24"/>
          <w:szCs w:val="24"/>
        </w:rPr>
        <w:t>Pehrsson</w:t>
      </w:r>
      <w:r w:rsidRPr="006A2AB0">
        <w:rPr>
          <w:rFonts w:ascii="Times New Roman" w:hAnsi="Times New Roman" w:cs="Times New Roman"/>
          <w:sz w:val="24"/>
          <w:szCs w:val="24"/>
        </w:rPr>
        <w:t>, D. E. (2008).</w:t>
      </w:r>
      <w:r w:rsidRPr="006A2AB0">
        <w:rPr>
          <w:rFonts w:ascii="Times New Roman" w:hAnsi="Times New Roman" w:cs="Times New Roman"/>
          <w:sz w:val="24"/>
          <w:szCs w:val="24"/>
        </w:rPr>
        <w:t xml:space="preserve"> Use of </w:t>
      </w:r>
      <w:r w:rsidRPr="006A2AB0">
        <w:rPr>
          <w:rFonts w:ascii="Times New Roman" w:hAnsi="Times New Roman" w:cs="Times New Roman"/>
          <w:sz w:val="24"/>
          <w:szCs w:val="24"/>
        </w:rPr>
        <w:t>bibliotherapy</w:t>
      </w:r>
      <w:r w:rsidRPr="006A2AB0">
        <w:rPr>
          <w:rFonts w:ascii="Times New Roman" w:hAnsi="Times New Roman" w:cs="Times New Roman"/>
          <w:sz w:val="24"/>
          <w:szCs w:val="24"/>
        </w:rPr>
        <w:t xml:space="preserve"> in the treatment of grief and loss: A guide to current counseling practices. </w:t>
      </w:r>
      <w:r w:rsidRPr="006A2AB0">
        <w:rPr>
          <w:rFonts w:ascii="Times New Roman" w:hAnsi="Times New Roman" w:cs="Times New Roman"/>
          <w:sz w:val="24"/>
          <w:szCs w:val="24"/>
        </w:rPr>
        <w:t>Adultspan</w:t>
      </w:r>
      <w:r w:rsidRPr="006A2AB0">
        <w:rPr>
          <w:rFonts w:ascii="Times New Roman" w:hAnsi="Times New Roman" w:cs="Times New Roman"/>
          <w:sz w:val="24"/>
          <w:szCs w:val="24"/>
        </w:rPr>
        <w:t xml:space="preserve"> Journal, 7(1), 32-42.</w:t>
      </w:r>
    </w:p>
    <w:p w:rsidR="00C85AA9" w:rsidRPr="006A2AB0" w:rsidP="00C85AA9">
      <w:pPr>
        <w:spacing w:line="480" w:lineRule="auto"/>
        <w:ind w:left="720" w:hanging="720"/>
        <w:jc w:val="both"/>
        <w:rPr>
          <w:rFonts w:ascii="Times New Roman" w:hAnsi="Times New Roman" w:cs="Times New Roman"/>
          <w:sz w:val="24"/>
          <w:szCs w:val="24"/>
        </w:rPr>
      </w:pPr>
      <w:r w:rsidRPr="006A2AB0">
        <w:rPr>
          <w:rFonts w:ascii="Times New Roman" w:hAnsi="Times New Roman" w:cs="Times New Roman"/>
          <w:sz w:val="24"/>
          <w:szCs w:val="24"/>
        </w:rPr>
        <w:t xml:space="preserve">Hannon, M. D., </w:t>
      </w:r>
      <w:r w:rsidRPr="006A2AB0">
        <w:rPr>
          <w:rFonts w:ascii="Times New Roman" w:hAnsi="Times New Roman" w:cs="Times New Roman"/>
          <w:sz w:val="24"/>
          <w:szCs w:val="24"/>
        </w:rPr>
        <w:t>Mohabir</w:t>
      </w:r>
      <w:r w:rsidRPr="006A2AB0">
        <w:rPr>
          <w:rFonts w:ascii="Times New Roman" w:hAnsi="Times New Roman" w:cs="Times New Roman"/>
          <w:sz w:val="24"/>
          <w:szCs w:val="24"/>
        </w:rPr>
        <w:t>, R. K., Cleveland, R. E., &amp; Hunt, B. (2019).</w:t>
      </w:r>
      <w:r w:rsidRPr="006A2AB0">
        <w:rPr>
          <w:rFonts w:ascii="Times New Roman" w:hAnsi="Times New Roman" w:cs="Times New Roman"/>
          <w:sz w:val="24"/>
          <w:szCs w:val="24"/>
        </w:rPr>
        <w:t xml:space="preserve"> School Counselors, Multiple Student Deaths, and Grief: A Narrative Inquiry. Journal of Counseling &amp; Development, 97(1), 43-52.</w:t>
      </w:r>
    </w:p>
    <w:p w:rsidR="00C85AA9" w:rsidRPr="006A2AB0" w:rsidP="00C85AA9">
      <w:pPr>
        <w:spacing w:line="480" w:lineRule="auto"/>
        <w:ind w:left="720" w:hanging="720"/>
        <w:jc w:val="both"/>
        <w:rPr>
          <w:rFonts w:ascii="Times New Roman" w:hAnsi="Times New Roman" w:cs="Times New Roman"/>
          <w:sz w:val="24"/>
          <w:szCs w:val="24"/>
        </w:rPr>
      </w:pPr>
      <w:r w:rsidRPr="006A2AB0">
        <w:rPr>
          <w:rFonts w:ascii="Times New Roman" w:hAnsi="Times New Roman" w:cs="Times New Roman"/>
          <w:sz w:val="24"/>
          <w:szCs w:val="24"/>
        </w:rPr>
        <w:t xml:space="preserve">Humphrey, K. M. (2009). </w:t>
      </w:r>
      <w:r w:rsidRPr="006A2AB0">
        <w:rPr>
          <w:rFonts w:ascii="Times New Roman" w:hAnsi="Times New Roman" w:cs="Times New Roman"/>
          <w:sz w:val="24"/>
          <w:szCs w:val="24"/>
        </w:rPr>
        <w:t>Counseling strategies for loss and grief.</w:t>
      </w:r>
      <w:r w:rsidRPr="006A2AB0">
        <w:rPr>
          <w:rFonts w:ascii="Times New Roman" w:hAnsi="Times New Roman" w:cs="Times New Roman"/>
          <w:sz w:val="24"/>
          <w:szCs w:val="24"/>
        </w:rPr>
        <w:t xml:space="preserve"> Alexandria, VA: American Counseling Association.</w:t>
      </w:r>
    </w:p>
    <w:p w:rsidR="00C85AA9" w:rsidRPr="006A2AB0" w:rsidP="00C85AA9">
      <w:pPr>
        <w:spacing w:line="480" w:lineRule="auto"/>
        <w:ind w:left="720" w:hanging="720"/>
        <w:jc w:val="both"/>
        <w:rPr>
          <w:rFonts w:ascii="Times New Roman" w:hAnsi="Times New Roman" w:cs="Times New Roman"/>
          <w:sz w:val="24"/>
          <w:szCs w:val="24"/>
        </w:rPr>
      </w:pPr>
      <w:r w:rsidRPr="006A2AB0">
        <w:rPr>
          <w:rFonts w:ascii="Times New Roman" w:hAnsi="Times New Roman" w:cs="Times New Roman"/>
          <w:sz w:val="24"/>
          <w:szCs w:val="24"/>
        </w:rPr>
        <w:t>Nolen-</w:t>
      </w:r>
      <w:r w:rsidRPr="006A2AB0">
        <w:rPr>
          <w:rFonts w:ascii="Times New Roman" w:hAnsi="Times New Roman" w:cs="Times New Roman"/>
          <w:sz w:val="24"/>
          <w:szCs w:val="24"/>
        </w:rPr>
        <w:t>Hoeksema</w:t>
      </w:r>
      <w:r w:rsidRPr="006A2AB0">
        <w:rPr>
          <w:rFonts w:ascii="Times New Roman" w:hAnsi="Times New Roman" w:cs="Times New Roman"/>
          <w:sz w:val="24"/>
          <w:szCs w:val="24"/>
        </w:rPr>
        <w:t>, S., Larson, J., &amp; Larson, J. M. (2013).</w:t>
      </w:r>
      <w:r w:rsidRPr="006A2AB0">
        <w:rPr>
          <w:rFonts w:ascii="Times New Roman" w:hAnsi="Times New Roman" w:cs="Times New Roman"/>
          <w:sz w:val="24"/>
          <w:szCs w:val="24"/>
        </w:rPr>
        <w:t xml:space="preserve"> </w:t>
      </w:r>
      <w:r w:rsidRPr="006A2AB0">
        <w:rPr>
          <w:rFonts w:ascii="Times New Roman" w:hAnsi="Times New Roman" w:cs="Times New Roman"/>
          <w:sz w:val="24"/>
          <w:szCs w:val="24"/>
        </w:rPr>
        <w:t>Coping with loss.</w:t>
      </w:r>
      <w:r w:rsidRPr="006A2AB0">
        <w:rPr>
          <w:rFonts w:ascii="Times New Roman" w:hAnsi="Times New Roman" w:cs="Times New Roman"/>
          <w:sz w:val="24"/>
          <w:szCs w:val="24"/>
        </w:rPr>
        <w:t xml:space="preserve"> </w:t>
      </w:r>
      <w:r w:rsidRPr="006A2AB0">
        <w:rPr>
          <w:rFonts w:ascii="Times New Roman" w:hAnsi="Times New Roman" w:cs="Times New Roman"/>
          <w:sz w:val="24"/>
          <w:szCs w:val="24"/>
        </w:rPr>
        <w:t>Routledge</w:t>
      </w:r>
      <w:r w:rsidRPr="006A2AB0">
        <w:rPr>
          <w:rFonts w:ascii="Times New Roman" w:hAnsi="Times New Roman" w:cs="Times New Roman"/>
          <w:sz w:val="24"/>
          <w:szCs w:val="24"/>
        </w:rPr>
        <w:t>.</w:t>
      </w:r>
    </w:p>
    <w:p w:rsidR="004E0F7B" w:rsidRPr="006A2AB0" w:rsidP="006A2AB0">
      <w:pPr>
        <w:spacing w:line="480" w:lineRule="auto"/>
        <w:jc w:val="both"/>
        <w:rPr>
          <w:rFonts w:ascii="Times New Roman" w:hAnsi="Times New Roman" w:cs="Times New Roman"/>
          <w:sz w:val="24"/>
          <w:szCs w:val="24"/>
        </w:rPr>
      </w:pPr>
    </w:p>
    <w:p w:rsidR="00246838" w:rsidRPr="006A2AB0" w:rsidP="006A2AB0">
      <w:pPr>
        <w:spacing w:line="480" w:lineRule="auto"/>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46023396"/>
      <w:docPartObj>
        <w:docPartGallery w:val="Page Numbers (Top of Page)"/>
        <w:docPartUnique/>
      </w:docPartObj>
    </w:sdtPr>
    <w:sdtEndPr>
      <w:rPr>
        <w:noProof/>
      </w:rPr>
    </w:sdtEndPr>
    <w:sdtContent>
      <w:p w:rsidR="00C85AA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C85A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5D1"/>
    <w:rsid w:val="00041209"/>
    <w:rsid w:val="000C3E90"/>
    <w:rsid w:val="000E6ED2"/>
    <w:rsid w:val="000F5447"/>
    <w:rsid w:val="0015701A"/>
    <w:rsid w:val="0017340F"/>
    <w:rsid w:val="00246838"/>
    <w:rsid w:val="00261ADA"/>
    <w:rsid w:val="002E118C"/>
    <w:rsid w:val="00362DF4"/>
    <w:rsid w:val="00377231"/>
    <w:rsid w:val="004C3DF6"/>
    <w:rsid w:val="004C5737"/>
    <w:rsid w:val="004E0F7B"/>
    <w:rsid w:val="00502BA7"/>
    <w:rsid w:val="005A2FEB"/>
    <w:rsid w:val="0061668F"/>
    <w:rsid w:val="00693DA3"/>
    <w:rsid w:val="006A2AB0"/>
    <w:rsid w:val="006B230E"/>
    <w:rsid w:val="00867DBB"/>
    <w:rsid w:val="00922D9D"/>
    <w:rsid w:val="009F459A"/>
    <w:rsid w:val="00A83FA5"/>
    <w:rsid w:val="00AD40AB"/>
    <w:rsid w:val="00B07C06"/>
    <w:rsid w:val="00B534FD"/>
    <w:rsid w:val="00B640ED"/>
    <w:rsid w:val="00C11285"/>
    <w:rsid w:val="00C15F69"/>
    <w:rsid w:val="00C335D1"/>
    <w:rsid w:val="00C374DD"/>
    <w:rsid w:val="00C673DB"/>
    <w:rsid w:val="00C836EB"/>
    <w:rsid w:val="00C85AA9"/>
    <w:rsid w:val="00CA4498"/>
    <w:rsid w:val="00DF7B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6838"/>
    <w:rPr>
      <w:color w:val="0000FF" w:themeColor="hyperlink"/>
      <w:u w:val="single"/>
    </w:rPr>
  </w:style>
  <w:style w:type="paragraph" w:styleId="Header">
    <w:name w:val="header"/>
    <w:basedOn w:val="Normal"/>
    <w:link w:val="HeaderChar"/>
    <w:uiPriority w:val="99"/>
    <w:unhideWhenUsed/>
    <w:rsid w:val="00C85A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AA9"/>
  </w:style>
  <w:style w:type="paragraph" w:styleId="Footer">
    <w:name w:val="footer"/>
    <w:basedOn w:val="Normal"/>
    <w:link w:val="FooterChar"/>
    <w:uiPriority w:val="99"/>
    <w:unhideWhenUsed/>
    <w:rsid w:val="00C85A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5912147</TotalTime>
  <Pages>5</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2009-08-31T22:28:00Z</dcterms:created>
  <dcterms:modified xsi:type="dcterms:W3CDTF">2020-11-27T14:15:00Z</dcterms:modified>
</cp:coreProperties>
</file>